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стресса и эмоционального выгорания</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стресса и эмоционального выгорания»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«Психология стресса и эмоционального выгорания».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стресса и эмоционального выгорания»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рекомендации по созданию и поддержанию благоприятных условий развития на переходных и кризисных этапах жизни обучающихся, по предотвращению «профессионального выгорания» специалистов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методами  урегулирования конфликтов, методами  предотвращения «профессионального выгорания» специалистов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«Психология стресса и эмоционального выгорания»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психологической службы в школе</w:t>
            </w:r>
          </w:p>
          <w:p>
            <w:pPr>
              <w:jc w:val="center"/>
              <w:spacing w:after="0" w:line="240" w:lineRule="auto"/>
              <w:rPr>
                <w:sz w:val="22"/>
                <w:szCs w:val="22"/>
              </w:rPr>
            </w:pPr>
            <w:r>
              <w:rPr>
                <w:rFonts w:ascii="Times New Roman" w:hAnsi="Times New Roman" w:cs="Times New Roman"/>
                <w:color w:val="#000000"/>
                <w:sz w:val="22"/>
                <w:szCs w:val="22"/>
              </w:rPr>
              <w:t> Психология молодости, зрелости, геронтология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959.9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эмоционального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профессиональной деформации личности и</w:t>
            </w:r>
          </w:p>
          <w:p>
            <w:pPr>
              <w:jc w:val="left"/>
              <w:spacing w:after="0" w:line="240" w:lineRule="auto"/>
              <w:rPr>
                <w:sz w:val="24"/>
                <w:szCs w:val="24"/>
              </w:rPr>
            </w:pPr>
            <w:r>
              <w:rPr>
                <w:rFonts w:ascii="Times New Roman" w:hAnsi="Times New Roman" w:cs="Times New Roman"/>
                <w:color w:val="#000000"/>
                <w:sz w:val="24"/>
                <w:szCs w:val="24"/>
              </w:rPr>
              <w:t>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и общественные факторы развития</w:t>
            </w:r>
          </w:p>
          <w:p>
            <w:pPr>
              <w:jc w:val="left"/>
              <w:spacing w:after="0" w:line="240" w:lineRule="auto"/>
              <w:rPr>
                <w:sz w:val="24"/>
                <w:szCs w:val="24"/>
              </w:rPr>
            </w:pPr>
            <w:r>
              <w:rPr>
                <w:rFonts w:ascii="Times New Roman" w:hAnsi="Times New Roman" w:cs="Times New Roman"/>
                <w:color w:val="#000000"/>
                <w:sz w:val="24"/>
                <w:szCs w:val="24"/>
              </w:rPr>
              <w:t>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стрессыи деформауции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синдрома профессионального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Синдром эмоционального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профессиональной деформации личности и</w:t>
            </w:r>
          </w:p>
          <w:p>
            <w:pPr>
              <w:jc w:val="left"/>
              <w:spacing w:after="0" w:line="240" w:lineRule="auto"/>
              <w:rPr>
                <w:sz w:val="24"/>
                <w:szCs w:val="24"/>
              </w:rPr>
            </w:pPr>
            <w:r>
              <w:rPr>
                <w:rFonts w:ascii="Times New Roman" w:hAnsi="Times New Roman" w:cs="Times New Roman"/>
                <w:color w:val="#000000"/>
                <w:sz w:val="24"/>
                <w:szCs w:val="24"/>
              </w:rPr>
              <w:t>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и общественные факторы развития</w:t>
            </w:r>
          </w:p>
          <w:p>
            <w:pPr>
              <w:jc w:val="left"/>
              <w:spacing w:after="0" w:line="240" w:lineRule="auto"/>
              <w:rPr>
                <w:sz w:val="24"/>
                <w:szCs w:val="24"/>
              </w:rPr>
            </w:pPr>
            <w:r>
              <w:rPr>
                <w:rFonts w:ascii="Times New Roman" w:hAnsi="Times New Roman" w:cs="Times New Roman"/>
                <w:color w:val="#000000"/>
                <w:sz w:val="24"/>
                <w:szCs w:val="24"/>
              </w:rPr>
              <w:t>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стрессыи деформауции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психики.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синдрома профессионального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699.6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Синдром эмоционального выгорания.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признаки эмоционального выгорания. Подходы к решению психологических проблем. Факторы, инициирующие возникновение синдрома эмоционального выгорания.Стадии, следствия и симптомы профессионального выгорания.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профессиональной деформации личности и</w:t>
            </w:r>
          </w:p>
          <w:p>
            <w:pPr>
              <w:jc w:val="center"/>
              <w:spacing w:after="0" w:line="240" w:lineRule="auto"/>
              <w:rPr>
                <w:sz w:val="24"/>
                <w:szCs w:val="24"/>
              </w:rPr>
            </w:pPr>
            <w:r>
              <w:rPr>
                <w:rFonts w:ascii="Times New Roman" w:hAnsi="Times New Roman" w:cs="Times New Roman"/>
                <w:b/>
                <w:color w:val="#000000"/>
                <w:sz w:val="24"/>
                <w:szCs w:val="24"/>
              </w:rPr>
              <w:t> сознания.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состояния человека в процессе труда. Профессиональный кризис: проблема личного выбора.  Синдром эмоционального сгорания.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и общественные факторы развития</w:t>
            </w:r>
          </w:p>
          <w:p>
            <w:pPr>
              <w:jc w:val="center"/>
              <w:spacing w:after="0" w:line="240" w:lineRule="auto"/>
              <w:rPr>
                <w:sz w:val="24"/>
                <w:szCs w:val="24"/>
              </w:rPr>
            </w:pPr>
            <w:r>
              <w:rPr>
                <w:rFonts w:ascii="Times New Roman" w:hAnsi="Times New Roman" w:cs="Times New Roman"/>
                <w:b/>
                <w:color w:val="#000000"/>
                <w:sz w:val="24"/>
                <w:szCs w:val="24"/>
              </w:rPr>
              <w:t> выгорания.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и профессиональное самоопределение личности… Основы классификации профессий. Профессионально значимые свойства личности и их динамика.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стрессыи деформауции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деструкции личности.Классификация признаков профессиональной деформации. Причины профессиональных деформаций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Резервы психики.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Реальность и возможности. Резервы в развитии. резервы в деятельности. Саморегуляция состояния. Приёмы активизации резервов. Самопрограммирование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синдрома профессионального выгорания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Внешние факторы, провоцирующие «выгорание». Внутренние факторы, обусловливающие эмоциональное выгорание. Фазы эмоционального выгорания.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Синдром эмоционального выгорания.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признаки эмоционального выгорания. Подходы к решению психологических проблем. Факторы, инициирующие возникновение синдрома эмоционального выгорания.Стадии, следствия и симптомы профессионального выгорания.</w:t>
            </w:r>
          </w:p>
        </w:tc>
      </w:tr>
      <w:tr>
        <w:trPr>
          <w:trHeight w:hRule="exact" w:val="14.7017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профессиональной деформации личности и</w:t>
            </w:r>
          </w:p>
          <w:p>
            <w:pPr>
              <w:jc w:val="center"/>
              <w:spacing w:after="0" w:line="240" w:lineRule="auto"/>
              <w:rPr>
                <w:sz w:val="24"/>
                <w:szCs w:val="24"/>
              </w:rPr>
            </w:pPr>
            <w:r>
              <w:rPr>
                <w:rFonts w:ascii="Times New Roman" w:hAnsi="Times New Roman" w:cs="Times New Roman"/>
                <w:b/>
                <w:color w:val="#000000"/>
                <w:sz w:val="24"/>
                <w:szCs w:val="24"/>
              </w:rPr>
              <w:t> сознания.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состояния человека в процессе труда. Профессиональный кризис: проблема личного выбора.  Синдром эмоционального сгорания.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и общественные факторы развития</w:t>
            </w:r>
          </w:p>
          <w:p>
            <w:pPr>
              <w:jc w:val="center"/>
              <w:spacing w:after="0" w:line="240" w:lineRule="auto"/>
              <w:rPr>
                <w:sz w:val="24"/>
                <w:szCs w:val="24"/>
              </w:rPr>
            </w:pPr>
            <w:r>
              <w:rPr>
                <w:rFonts w:ascii="Times New Roman" w:hAnsi="Times New Roman" w:cs="Times New Roman"/>
                <w:b/>
                <w:color w:val="#000000"/>
                <w:sz w:val="24"/>
                <w:szCs w:val="24"/>
              </w:rPr>
              <w:t> выгорания.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и профессиональное самоопределение личности… Основы классификации профессий. Профессионально значимые свойства личности и их динамика.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стрессыи деформауции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деструкции личности.Классификация признаков профессиональной деформации. Причины профессиональных деформаций личности.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Резервы психики.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Реальность и возможности. Резервы в развитии. резервы в деятельности. Саморегуляция состояния. Приёмы активизации резервов. Самопрограммирование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синдрома профессионального выгорания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Внешние факторы, провоцирующие «выгорание». Внутренние факторы, обусловливающие эмоциональное выгорание. Фазы эмоционального выгорания.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стресса и эмоционального выгорания»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стресса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https://urait.ru/bcode/469940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Интенсивный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психологической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Тарабрина,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Харламенкова,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Падун,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Хажуев,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Казымова,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Быховец,</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Харламенковой,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Интенсивный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психологической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978-5-9270-0359-4.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http://www.iprbookshop.ru/88070.html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стресса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https://urait.ru/bcode/433788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стресс:</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преодоление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http://www.iprbookshop.ru/88196.html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стресса и эмоционального выгорания</dc:title>
  <dc:creator>FastReport.NET</dc:creator>
</cp:coreProperties>
</file>